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7760" w14:textId="77777777" w:rsidR="00145C5C" w:rsidRDefault="00145C5C" w:rsidP="00885AF8">
      <w:pPr>
        <w:rPr>
          <w:sz w:val="20"/>
          <w:szCs w:val="20"/>
        </w:rPr>
      </w:pPr>
    </w:p>
    <w:p w14:paraId="18E35267" w14:textId="77777777" w:rsidR="007C1175" w:rsidRDefault="007C1175" w:rsidP="00885AF8">
      <w:pPr>
        <w:rPr>
          <w:sz w:val="20"/>
          <w:szCs w:val="20"/>
        </w:rPr>
      </w:pPr>
    </w:p>
    <w:p w14:paraId="63DCF98E" w14:textId="77777777" w:rsidR="00E700AD" w:rsidRPr="00E700AD" w:rsidRDefault="00E700AD" w:rsidP="00E700AD">
      <w:pPr>
        <w:rPr>
          <w:sz w:val="20"/>
          <w:szCs w:val="20"/>
        </w:rPr>
      </w:pPr>
      <w:r>
        <w:rPr>
          <w:sz w:val="20"/>
          <w:szCs w:val="20"/>
        </w:rPr>
        <w:t xml:space="preserve">To: The Office of Admissions and Dean of Students:                                </w:t>
      </w:r>
      <w:r>
        <w:rPr>
          <w:b/>
          <w:bCs/>
          <w:sz w:val="20"/>
          <w:szCs w:val="20"/>
        </w:rPr>
        <w:t xml:space="preserve"> </w:t>
      </w:r>
      <w:r w:rsidR="005C0103">
        <w:rPr>
          <w:b/>
          <w:bCs/>
          <w:sz w:val="20"/>
          <w:szCs w:val="20"/>
        </w:rPr>
        <w:t xml:space="preserve">       </w:t>
      </w:r>
      <w:r>
        <w:rPr>
          <w:b/>
          <w:bCs/>
          <w:sz w:val="20"/>
          <w:szCs w:val="20"/>
        </w:rPr>
        <w:t>DATE GOES HERE</w:t>
      </w:r>
    </w:p>
    <w:p w14:paraId="2F5EA902" w14:textId="77777777" w:rsidR="00E700AD" w:rsidRDefault="00E700AD" w:rsidP="00E700AD">
      <w:pPr>
        <w:rPr>
          <w:sz w:val="20"/>
          <w:szCs w:val="20"/>
        </w:rPr>
      </w:pPr>
      <w:r>
        <w:rPr>
          <w:sz w:val="20"/>
          <w:szCs w:val="20"/>
        </w:rPr>
        <w:t xml:space="preserve">Re: </w:t>
      </w:r>
      <w:r>
        <w:rPr>
          <w:b/>
          <w:bCs/>
          <w:sz w:val="20"/>
          <w:szCs w:val="20"/>
        </w:rPr>
        <w:t>Award of</w:t>
      </w:r>
      <w:r>
        <w:rPr>
          <w:sz w:val="20"/>
          <w:szCs w:val="20"/>
        </w:rPr>
        <w:t xml:space="preserve"> </w:t>
      </w:r>
      <w:r>
        <w:rPr>
          <w:b/>
          <w:bCs/>
          <w:sz w:val="20"/>
          <w:szCs w:val="20"/>
        </w:rPr>
        <w:t>Graduation Diploma – College Credits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D868532" w14:textId="77777777" w:rsidR="00E72B5E" w:rsidRDefault="00E72B5E" w:rsidP="00E72B5E">
      <w:pPr>
        <w:rPr>
          <w:sz w:val="20"/>
          <w:szCs w:val="20"/>
        </w:rPr>
      </w:pPr>
      <w:r>
        <w:rPr>
          <w:sz w:val="20"/>
          <w:szCs w:val="20"/>
        </w:rPr>
        <w:t xml:space="preserve">Dear Ladies and Gentlemen:  </w:t>
      </w:r>
    </w:p>
    <w:p w14:paraId="0CB0B658" w14:textId="77777777" w:rsidR="00E72B5E" w:rsidRDefault="00E72B5E" w:rsidP="00E72B5E">
      <w:pPr>
        <w:rPr>
          <w:sz w:val="20"/>
          <w:szCs w:val="20"/>
        </w:rPr>
      </w:pPr>
    </w:p>
    <w:p w14:paraId="72500603" w14:textId="77777777" w:rsidR="00E72B5E" w:rsidRDefault="00E72B5E" w:rsidP="005C0103">
      <w:pPr>
        <w:jc w:val="both"/>
        <w:rPr>
          <w:b/>
          <w:bCs/>
          <w:sz w:val="20"/>
          <w:szCs w:val="20"/>
        </w:rPr>
      </w:pPr>
      <w:r>
        <w:rPr>
          <w:sz w:val="20"/>
          <w:szCs w:val="20"/>
        </w:rPr>
        <w:t xml:space="preserve">Please accept this letter as certification that </w:t>
      </w:r>
      <w:r>
        <w:rPr>
          <w:b/>
          <w:bCs/>
          <w:sz w:val="20"/>
          <w:szCs w:val="20"/>
        </w:rPr>
        <w:t>NAME OF STUDENT</w:t>
      </w:r>
      <w:r>
        <w:rPr>
          <w:sz w:val="20"/>
          <w:szCs w:val="20"/>
        </w:rPr>
        <w:t xml:space="preserve"> has successfully completed all of the educational and co-curricular requirements </w:t>
      </w:r>
      <w:r>
        <w:rPr>
          <w:color w:val="000000"/>
          <w:sz w:val="20"/>
          <w:szCs w:val="20"/>
        </w:rPr>
        <w:t>for graduation from</w:t>
      </w:r>
      <w:r>
        <w:rPr>
          <w:sz w:val="20"/>
          <w:szCs w:val="20"/>
        </w:rPr>
        <w:t xml:space="preserve"> </w:t>
      </w:r>
      <w:r w:rsidR="005C0103">
        <w:rPr>
          <w:b/>
          <w:bCs/>
          <w:sz w:val="20"/>
          <w:szCs w:val="20"/>
        </w:rPr>
        <w:t>NAME OF UKRAINIAN SCHOOL</w:t>
      </w:r>
      <w:r>
        <w:rPr>
          <w:sz w:val="20"/>
          <w:szCs w:val="20"/>
        </w:rPr>
        <w:t xml:space="preserve">.  The </w:t>
      </w:r>
      <w:proofErr w:type="gramStart"/>
      <w:r>
        <w:rPr>
          <w:sz w:val="20"/>
          <w:szCs w:val="20"/>
        </w:rPr>
        <w:t>above named</w:t>
      </w:r>
      <w:proofErr w:type="gramEnd"/>
      <w:r>
        <w:rPr>
          <w:sz w:val="20"/>
          <w:szCs w:val="20"/>
        </w:rPr>
        <w:t xml:space="preserve"> student, in fact,</w:t>
      </w:r>
      <w:r>
        <w:rPr>
          <w:color w:val="000000"/>
          <w:sz w:val="20"/>
          <w:szCs w:val="20"/>
        </w:rPr>
        <w:t xml:space="preserve"> </w:t>
      </w:r>
      <w:r>
        <w:rPr>
          <w:sz w:val="20"/>
          <w:szCs w:val="20"/>
        </w:rPr>
        <w:t xml:space="preserve">graduated and received a Graduation Diploma in May </w:t>
      </w:r>
      <w:r w:rsidR="005C0103">
        <w:rPr>
          <w:b/>
          <w:bCs/>
          <w:sz w:val="20"/>
          <w:szCs w:val="20"/>
        </w:rPr>
        <w:t>YEAR</w:t>
      </w:r>
      <w:r>
        <w:rPr>
          <w:sz w:val="20"/>
          <w:szCs w:val="20"/>
        </w:rPr>
        <w:t>.</w:t>
      </w:r>
    </w:p>
    <w:p w14:paraId="03039C33" w14:textId="77777777" w:rsidR="00E72B5E" w:rsidRDefault="00E72B5E" w:rsidP="00E72B5E">
      <w:pPr>
        <w:jc w:val="both"/>
        <w:rPr>
          <w:b/>
          <w:bCs/>
          <w:sz w:val="20"/>
          <w:szCs w:val="20"/>
        </w:rPr>
      </w:pPr>
    </w:p>
    <w:p w14:paraId="3C8C14CA" w14:textId="77777777" w:rsidR="00E72B5E" w:rsidRDefault="00E72B5E" w:rsidP="005C0103">
      <w:pPr>
        <w:jc w:val="both"/>
        <w:rPr>
          <w:color w:val="000000"/>
          <w:sz w:val="20"/>
          <w:szCs w:val="20"/>
        </w:rPr>
      </w:pPr>
      <w:r>
        <w:rPr>
          <w:sz w:val="20"/>
          <w:szCs w:val="20"/>
        </w:rPr>
        <w:t xml:space="preserve">The </w:t>
      </w:r>
      <w:r w:rsidR="005C0103">
        <w:rPr>
          <w:b/>
          <w:bCs/>
          <w:sz w:val="20"/>
          <w:szCs w:val="20"/>
        </w:rPr>
        <w:t>NAME OF UKRAINIAN SCHOOL</w:t>
      </w:r>
      <w:r w:rsidR="005C0103">
        <w:rPr>
          <w:sz w:val="20"/>
          <w:szCs w:val="20"/>
        </w:rPr>
        <w:t xml:space="preserve"> </w:t>
      </w:r>
      <w:r>
        <w:rPr>
          <w:sz w:val="20"/>
          <w:szCs w:val="20"/>
        </w:rPr>
        <w:t xml:space="preserve">operates under the auspices of the Educational Council of the Ukrainian Congress Committee of America.  The Educational Council is </w:t>
      </w:r>
      <w:r>
        <w:rPr>
          <w:color w:val="000000"/>
          <w:sz w:val="20"/>
          <w:szCs w:val="20"/>
        </w:rPr>
        <w:t xml:space="preserve">the central organ of the network of </w:t>
      </w:r>
      <w:r w:rsidR="00FF2ED1">
        <w:rPr>
          <w:color w:val="000000"/>
          <w:sz w:val="20"/>
          <w:szCs w:val="20"/>
        </w:rPr>
        <w:t>over 40</w:t>
      </w:r>
      <w:r>
        <w:rPr>
          <w:color w:val="000000"/>
          <w:sz w:val="20"/>
          <w:szCs w:val="20"/>
        </w:rPr>
        <w:t xml:space="preserve"> Ukrainian Saturday Schools throughout the </w:t>
      </w:r>
      <w:smartTag w:uri="urn:schemas-microsoft-com:office:smarttags" w:element="place">
        <w:smartTag w:uri="urn:schemas-microsoft-com:office:smarttags" w:element="country-region">
          <w:r>
            <w:rPr>
              <w:color w:val="000000"/>
              <w:sz w:val="20"/>
              <w:szCs w:val="20"/>
            </w:rPr>
            <w:t>U.S.A.</w:t>
          </w:r>
        </w:smartTag>
      </w:smartTag>
      <w:r>
        <w:rPr>
          <w:color w:val="000000"/>
          <w:sz w:val="20"/>
          <w:szCs w:val="20"/>
        </w:rPr>
        <w:t xml:space="preserve">  It provides </w:t>
      </w:r>
      <w:r>
        <w:rPr>
          <w:sz w:val="20"/>
          <w:szCs w:val="20"/>
        </w:rPr>
        <w:t>curriculum</w:t>
      </w:r>
      <w:r>
        <w:rPr>
          <w:color w:val="000000"/>
          <w:sz w:val="20"/>
          <w:szCs w:val="20"/>
        </w:rPr>
        <w:t xml:space="preserve"> direction, recommends textbooks, sets graduation standards, and conducts matriculation testing for the schools under its jurisdiction.  It also provides qualification requirements and training for the faculties of its member schools.</w:t>
      </w:r>
      <w:r>
        <w:rPr>
          <w:sz w:val="20"/>
          <w:szCs w:val="20"/>
        </w:rPr>
        <w:t xml:space="preserve">  </w:t>
      </w:r>
    </w:p>
    <w:p w14:paraId="65064F11" w14:textId="77777777" w:rsidR="00E72B5E" w:rsidRDefault="00E72B5E" w:rsidP="00E72B5E">
      <w:pPr>
        <w:jc w:val="both"/>
        <w:rPr>
          <w:b/>
          <w:bCs/>
          <w:sz w:val="20"/>
          <w:szCs w:val="20"/>
        </w:rPr>
      </w:pPr>
    </w:p>
    <w:p w14:paraId="3E142D2C" w14:textId="77777777" w:rsidR="00E72B5E" w:rsidRDefault="00E72B5E" w:rsidP="005C0103">
      <w:pPr>
        <w:jc w:val="both"/>
        <w:rPr>
          <w:color w:val="000000"/>
          <w:sz w:val="20"/>
          <w:szCs w:val="20"/>
        </w:rPr>
      </w:pPr>
      <w:r>
        <w:rPr>
          <w:sz w:val="20"/>
          <w:szCs w:val="20"/>
        </w:rPr>
        <w:t xml:space="preserve">The </w:t>
      </w:r>
      <w:r w:rsidR="005C0103">
        <w:rPr>
          <w:b/>
          <w:bCs/>
          <w:sz w:val="20"/>
          <w:szCs w:val="20"/>
        </w:rPr>
        <w:t>NAME OF UKRAINIAN SCHOOL</w:t>
      </w:r>
      <w:r w:rsidR="005C0103">
        <w:rPr>
          <w:sz w:val="20"/>
          <w:szCs w:val="20"/>
        </w:rPr>
        <w:t xml:space="preserve"> </w:t>
      </w:r>
      <w:r>
        <w:rPr>
          <w:sz w:val="20"/>
          <w:szCs w:val="20"/>
        </w:rPr>
        <w:t>maintains a Pre-Kindergarten through 12</w:t>
      </w:r>
      <w:r>
        <w:rPr>
          <w:sz w:val="20"/>
          <w:szCs w:val="20"/>
          <w:vertAlign w:val="superscript"/>
        </w:rPr>
        <w:t>th</w:t>
      </w:r>
      <w:r>
        <w:rPr>
          <w:sz w:val="20"/>
          <w:szCs w:val="20"/>
        </w:rPr>
        <w:t xml:space="preserve"> curriculum of ethnic studies in the Ukrainian Language, Literature, History, Geography and Culture.   All instruction is in Ukrainian.</w:t>
      </w:r>
    </w:p>
    <w:p w14:paraId="2715BD57" w14:textId="77777777" w:rsidR="00E72B5E" w:rsidRDefault="00E72B5E" w:rsidP="00E72B5E">
      <w:pPr>
        <w:jc w:val="both"/>
        <w:rPr>
          <w:color w:val="000000"/>
          <w:sz w:val="20"/>
          <w:szCs w:val="20"/>
        </w:rPr>
      </w:pPr>
    </w:p>
    <w:p w14:paraId="080D699B" w14:textId="77777777" w:rsidR="00E72B5E" w:rsidRDefault="00E72B5E" w:rsidP="00E72B5E">
      <w:pPr>
        <w:rPr>
          <w:sz w:val="20"/>
          <w:szCs w:val="20"/>
        </w:rPr>
      </w:pPr>
      <w:r>
        <w:rPr>
          <w:sz w:val="20"/>
          <w:szCs w:val="20"/>
        </w:rPr>
        <w:t xml:space="preserve">The Ukrainian language is taught from Pre-K through the twelfth grade.  The focus of instruction is on all the language skills: listening comprehension, speaking, reading and writing.  Instruction in grammar- including phonetics, morphology and syntax- is an integral part of the curriculum.  </w:t>
      </w:r>
    </w:p>
    <w:p w14:paraId="05991F3A" w14:textId="77777777" w:rsidR="00E72B5E" w:rsidRDefault="00E72B5E" w:rsidP="00E72B5E">
      <w:pPr>
        <w:rPr>
          <w:sz w:val="20"/>
          <w:szCs w:val="20"/>
        </w:rPr>
      </w:pPr>
    </w:p>
    <w:p w14:paraId="5E4FA539" w14:textId="77777777" w:rsidR="00E72B5E" w:rsidRDefault="00E72B5E" w:rsidP="00E72B5E">
      <w:pPr>
        <w:rPr>
          <w:sz w:val="20"/>
          <w:szCs w:val="20"/>
        </w:rPr>
      </w:pPr>
      <w:r>
        <w:rPr>
          <w:sz w:val="20"/>
          <w:szCs w:val="20"/>
        </w:rPr>
        <w:t>Literature is taught in grades eight through twelve.  The program, which includes the teaching of both poetry and prose, seeks to acquaint the students with major literary works, beginning with the pre-historic oral tradition and continuing through the 21</w:t>
      </w:r>
      <w:r>
        <w:rPr>
          <w:sz w:val="20"/>
          <w:szCs w:val="20"/>
          <w:vertAlign w:val="superscript"/>
        </w:rPr>
        <w:t>st</w:t>
      </w:r>
      <w:r>
        <w:rPr>
          <w:sz w:val="20"/>
          <w:szCs w:val="20"/>
        </w:rPr>
        <w:t xml:space="preserve"> century.</w:t>
      </w:r>
    </w:p>
    <w:p w14:paraId="30825B8B" w14:textId="77777777" w:rsidR="00E72B5E" w:rsidRDefault="00E72B5E" w:rsidP="00E72B5E">
      <w:pPr>
        <w:rPr>
          <w:sz w:val="20"/>
          <w:szCs w:val="20"/>
        </w:rPr>
      </w:pPr>
    </w:p>
    <w:p w14:paraId="13FEA330" w14:textId="77777777" w:rsidR="00E72B5E" w:rsidRDefault="00E72B5E" w:rsidP="002D4AD9">
      <w:pPr>
        <w:rPr>
          <w:sz w:val="20"/>
          <w:szCs w:val="20"/>
        </w:rPr>
      </w:pPr>
      <w:r>
        <w:rPr>
          <w:sz w:val="20"/>
          <w:szCs w:val="20"/>
        </w:rPr>
        <w:t xml:space="preserve">History, taught in grades five though twelve, covers the </w:t>
      </w:r>
      <w:proofErr w:type="spellStart"/>
      <w:r>
        <w:rPr>
          <w:sz w:val="20"/>
          <w:szCs w:val="20"/>
        </w:rPr>
        <w:t>K</w:t>
      </w:r>
      <w:r w:rsidR="002D4AD9">
        <w:rPr>
          <w:sz w:val="20"/>
          <w:szCs w:val="20"/>
        </w:rPr>
        <w:t>yivan</w:t>
      </w:r>
      <w:proofErr w:type="spellEnd"/>
      <w:r>
        <w:rPr>
          <w:sz w:val="20"/>
          <w:szCs w:val="20"/>
        </w:rPr>
        <w:t xml:space="preserve"> </w:t>
      </w:r>
      <w:proofErr w:type="spellStart"/>
      <w:r>
        <w:rPr>
          <w:sz w:val="20"/>
          <w:szCs w:val="20"/>
        </w:rPr>
        <w:t>Rus’</w:t>
      </w:r>
      <w:proofErr w:type="spellEnd"/>
      <w:r>
        <w:rPr>
          <w:sz w:val="20"/>
          <w:szCs w:val="20"/>
        </w:rPr>
        <w:t xml:space="preserve"> era, the Cossack period and modern history (including the events of the Orange Revolution).</w:t>
      </w:r>
    </w:p>
    <w:p w14:paraId="2AC72B0D" w14:textId="77777777" w:rsidR="00E72B5E" w:rsidRDefault="00E72B5E" w:rsidP="00E72B5E">
      <w:pPr>
        <w:rPr>
          <w:sz w:val="20"/>
          <w:szCs w:val="20"/>
        </w:rPr>
      </w:pPr>
    </w:p>
    <w:p w14:paraId="35CB578F" w14:textId="77777777" w:rsidR="00E72B5E" w:rsidRDefault="00E72B5E" w:rsidP="00E72B5E">
      <w:pPr>
        <w:rPr>
          <w:sz w:val="20"/>
          <w:szCs w:val="20"/>
        </w:rPr>
      </w:pPr>
      <w:r>
        <w:rPr>
          <w:sz w:val="20"/>
          <w:szCs w:val="20"/>
        </w:rPr>
        <w:t>Geography is studied in grades seven through twelve.  The topics covered are topography, climate, water systems, natural resources, industry and commerce, flora and fauna, population demographics, political administrative regions and ecology.</w:t>
      </w:r>
    </w:p>
    <w:p w14:paraId="54EAC783" w14:textId="77777777" w:rsidR="00E72B5E" w:rsidRDefault="00E72B5E" w:rsidP="00E72B5E">
      <w:pPr>
        <w:rPr>
          <w:sz w:val="20"/>
          <w:szCs w:val="20"/>
        </w:rPr>
      </w:pPr>
    </w:p>
    <w:p w14:paraId="4DF4E021" w14:textId="77777777" w:rsidR="00E72B5E" w:rsidRDefault="00E72B5E" w:rsidP="00E72B5E">
      <w:pPr>
        <w:rPr>
          <w:sz w:val="20"/>
          <w:szCs w:val="20"/>
        </w:rPr>
      </w:pPr>
      <w:r>
        <w:rPr>
          <w:sz w:val="20"/>
          <w:szCs w:val="20"/>
        </w:rPr>
        <w:t>Culture is covered in grades eight through twelve.  Students are exposed to various forms of folk art as well as theater, music, dance, architecture, fine arts – including painting, sculpture and iconography.</w:t>
      </w:r>
    </w:p>
    <w:p w14:paraId="46472F46" w14:textId="77777777" w:rsidR="00E72B5E" w:rsidRDefault="00E72B5E" w:rsidP="00E72B5E">
      <w:pPr>
        <w:jc w:val="both"/>
        <w:rPr>
          <w:sz w:val="20"/>
          <w:szCs w:val="20"/>
        </w:rPr>
      </w:pPr>
    </w:p>
    <w:p w14:paraId="33ED6FBD" w14:textId="77777777" w:rsidR="00E72B5E" w:rsidRDefault="00E72B5E" w:rsidP="00E72B5E">
      <w:pPr>
        <w:jc w:val="both"/>
        <w:rPr>
          <w:sz w:val="20"/>
          <w:szCs w:val="20"/>
        </w:rPr>
      </w:pPr>
      <w:r>
        <w:rPr>
          <w:sz w:val="20"/>
          <w:szCs w:val="20"/>
        </w:rPr>
        <w:t>For a more detailed description of our curriculum for Grades 9 through 12, please see the reverse side.</w:t>
      </w:r>
    </w:p>
    <w:p w14:paraId="36E4814C" w14:textId="77777777" w:rsidR="00E72B5E" w:rsidRDefault="00E72B5E" w:rsidP="00E72B5E">
      <w:pPr>
        <w:jc w:val="both"/>
        <w:rPr>
          <w:sz w:val="20"/>
          <w:szCs w:val="20"/>
        </w:rPr>
      </w:pPr>
    </w:p>
    <w:p w14:paraId="77412011" w14:textId="77777777" w:rsidR="00E72B5E" w:rsidRDefault="00E72B5E" w:rsidP="00BD3530">
      <w:pPr>
        <w:rPr>
          <w:sz w:val="20"/>
          <w:szCs w:val="20"/>
        </w:rPr>
      </w:pPr>
      <w:r>
        <w:rPr>
          <w:sz w:val="20"/>
          <w:szCs w:val="20"/>
        </w:rPr>
        <w:t>Upon completion of the program, the students undergo rigorous, comprehensive written and oral exams in each of the above subjects.  The written exams are comparable in form, substance, and level of difficulty to the New York State Regent’s Exam in language and to the A.P. Exams for the other subjects.  They are prepared and administered nationally by the Education Council.  The oral exams are taken before a Board of Examiners appointed by the same body.  Only those students who successfully complete the final examinations</w:t>
      </w:r>
      <w:r w:rsidR="00BD3530">
        <w:rPr>
          <w:sz w:val="20"/>
          <w:szCs w:val="20"/>
        </w:rPr>
        <w:t xml:space="preserve"> (equivalent to the international standard </w:t>
      </w:r>
      <w:r w:rsidR="00BD3530">
        <w:rPr>
          <w:i/>
          <w:iCs/>
          <w:sz w:val="20"/>
          <w:szCs w:val="20"/>
        </w:rPr>
        <w:t xml:space="preserve">Matura </w:t>
      </w:r>
      <w:r w:rsidR="00BD3530">
        <w:rPr>
          <w:sz w:val="20"/>
          <w:szCs w:val="20"/>
        </w:rPr>
        <w:t xml:space="preserve">or </w:t>
      </w:r>
      <w:r w:rsidR="00BD3530" w:rsidRPr="00775160">
        <w:rPr>
          <w:i/>
          <w:iCs/>
          <w:sz w:val="20"/>
          <w:szCs w:val="20"/>
        </w:rPr>
        <w:t>Abitur</w:t>
      </w:r>
      <w:r w:rsidR="00BD3530">
        <w:rPr>
          <w:sz w:val="20"/>
          <w:szCs w:val="20"/>
        </w:rPr>
        <w:t xml:space="preserve">) </w:t>
      </w:r>
      <w:r>
        <w:rPr>
          <w:sz w:val="20"/>
          <w:szCs w:val="20"/>
        </w:rPr>
        <w:t>receive a Graduation Diploma.</w:t>
      </w:r>
    </w:p>
    <w:p w14:paraId="187815C1" w14:textId="77777777" w:rsidR="00E72B5E" w:rsidRDefault="00E72B5E" w:rsidP="00E72B5E">
      <w:pPr>
        <w:rPr>
          <w:sz w:val="20"/>
          <w:szCs w:val="20"/>
        </w:rPr>
      </w:pPr>
    </w:p>
    <w:p w14:paraId="51E73E0A" w14:textId="77777777" w:rsidR="00E72B5E" w:rsidRDefault="00E72B5E" w:rsidP="00E72B5E">
      <w:pPr>
        <w:rPr>
          <w:sz w:val="20"/>
          <w:szCs w:val="20"/>
        </w:rPr>
      </w:pPr>
      <w:r>
        <w:rPr>
          <w:sz w:val="20"/>
          <w:szCs w:val="20"/>
        </w:rPr>
        <w:t xml:space="preserve">Sincerely, </w:t>
      </w:r>
    </w:p>
    <w:p w14:paraId="2F43F6ED" w14:textId="77777777" w:rsidR="00E72B5E" w:rsidRDefault="00E72B5E" w:rsidP="00E72B5E">
      <w:pPr>
        <w:rPr>
          <w:sz w:val="20"/>
          <w:szCs w:val="20"/>
        </w:rPr>
      </w:pPr>
    </w:p>
    <w:p w14:paraId="5D64AE26" w14:textId="77777777" w:rsidR="00E72B5E" w:rsidRDefault="00E72B5E" w:rsidP="00E72B5E">
      <w:pPr>
        <w:rPr>
          <w:sz w:val="20"/>
          <w:szCs w:val="20"/>
        </w:rPr>
      </w:pPr>
    </w:p>
    <w:p w14:paraId="7A79CFA7" w14:textId="77777777" w:rsidR="00E72B5E" w:rsidRDefault="004E39DC" w:rsidP="004E39DC">
      <w:pPr>
        <w:rPr>
          <w:sz w:val="20"/>
          <w:szCs w:val="20"/>
        </w:rPr>
      </w:pPr>
      <w:r>
        <w:rPr>
          <w:b/>
          <w:bCs/>
          <w:sz w:val="20"/>
          <w:szCs w:val="20"/>
        </w:rPr>
        <w:t>NAME OF DIRECTOR</w:t>
      </w:r>
      <w:r w:rsidR="00E72B5E">
        <w:rPr>
          <w:sz w:val="20"/>
          <w:szCs w:val="20"/>
        </w:rPr>
        <w:t>,</w:t>
      </w:r>
    </w:p>
    <w:p w14:paraId="2E20306E" w14:textId="77777777" w:rsidR="00E72B5E" w:rsidRPr="004E39DC" w:rsidRDefault="004E39DC" w:rsidP="004E39DC">
      <w:pPr>
        <w:rPr>
          <w:b/>
          <w:bCs/>
          <w:sz w:val="20"/>
          <w:szCs w:val="20"/>
        </w:rPr>
      </w:pPr>
      <w:r w:rsidRPr="004E39DC">
        <w:rPr>
          <w:b/>
          <w:bCs/>
          <w:sz w:val="20"/>
          <w:szCs w:val="20"/>
        </w:rPr>
        <w:t xml:space="preserve">NAME OF </w:t>
      </w:r>
      <w:smartTag w:uri="urn:schemas-microsoft-com:office:smarttags" w:element="place">
        <w:smartTag w:uri="urn:schemas-microsoft-com:office:smarttags" w:element="PlaceName">
          <w:r w:rsidRPr="004E39DC">
            <w:rPr>
              <w:b/>
              <w:bCs/>
              <w:sz w:val="20"/>
              <w:szCs w:val="20"/>
            </w:rPr>
            <w:t>UKRAINIAN</w:t>
          </w:r>
        </w:smartTag>
        <w:r w:rsidRPr="004E39DC">
          <w:rPr>
            <w:b/>
            <w:bCs/>
            <w:sz w:val="20"/>
            <w:szCs w:val="20"/>
          </w:rPr>
          <w:t xml:space="preserve"> </w:t>
        </w:r>
        <w:smartTag w:uri="urn:schemas-microsoft-com:office:smarttags" w:element="PlaceType">
          <w:r w:rsidRPr="004E39DC">
            <w:rPr>
              <w:b/>
              <w:bCs/>
              <w:sz w:val="20"/>
              <w:szCs w:val="20"/>
            </w:rPr>
            <w:t>SCHOOL</w:t>
          </w:r>
        </w:smartTag>
      </w:smartTag>
    </w:p>
    <w:p w14:paraId="23EEC20E" w14:textId="77777777" w:rsidR="00E72B5E" w:rsidRDefault="00E72B5E" w:rsidP="00E72B5E">
      <w:pPr>
        <w:rPr>
          <w:sz w:val="20"/>
          <w:szCs w:val="20"/>
        </w:rPr>
      </w:pPr>
    </w:p>
    <w:p w14:paraId="1997619D" w14:textId="77777777" w:rsidR="00E72B5E" w:rsidRDefault="00E72B5E" w:rsidP="00E72B5E">
      <w:pPr>
        <w:jc w:val="center"/>
        <w:rPr>
          <w:b/>
          <w:sz w:val="20"/>
          <w:szCs w:val="20"/>
        </w:rPr>
      </w:pPr>
      <w:r>
        <w:br w:type="page"/>
      </w:r>
      <w:r>
        <w:rPr>
          <w:b/>
          <w:sz w:val="20"/>
          <w:szCs w:val="20"/>
        </w:rPr>
        <w:lastRenderedPageBreak/>
        <w:t xml:space="preserve">Curriculum for Grades 9-12 </w:t>
      </w:r>
    </w:p>
    <w:p w14:paraId="5F88854C" w14:textId="77777777" w:rsidR="00E72B5E" w:rsidRDefault="00E72B5E" w:rsidP="00E72B5E">
      <w:pPr>
        <w:rPr>
          <w:b/>
          <w:sz w:val="20"/>
          <w:szCs w:val="20"/>
        </w:rPr>
      </w:pPr>
    </w:p>
    <w:p w14:paraId="136E9678" w14:textId="77777777" w:rsidR="00E72B5E" w:rsidRDefault="00E72B5E" w:rsidP="00E72B5E">
      <w:pPr>
        <w:rPr>
          <w:sz w:val="20"/>
          <w:szCs w:val="20"/>
        </w:rPr>
      </w:pPr>
      <w:r>
        <w:rPr>
          <w:sz w:val="20"/>
          <w:szCs w:val="20"/>
        </w:rPr>
        <w:t xml:space="preserve">The study of the </w:t>
      </w:r>
      <w:r>
        <w:rPr>
          <w:b/>
          <w:sz w:val="20"/>
          <w:szCs w:val="20"/>
        </w:rPr>
        <w:t>Language</w:t>
      </w:r>
      <w:r>
        <w:rPr>
          <w:sz w:val="20"/>
          <w:szCs w:val="20"/>
        </w:rPr>
        <w:t xml:space="preserve"> itself is broken down as follows:</w:t>
      </w:r>
    </w:p>
    <w:p w14:paraId="148F359D" w14:textId="77777777" w:rsidR="00E72B5E" w:rsidRDefault="00E72B5E" w:rsidP="00E72B5E">
      <w:pPr>
        <w:numPr>
          <w:ilvl w:val="0"/>
          <w:numId w:val="3"/>
        </w:numPr>
        <w:rPr>
          <w:sz w:val="20"/>
          <w:szCs w:val="20"/>
        </w:rPr>
      </w:pPr>
      <w:r>
        <w:rPr>
          <w:sz w:val="20"/>
          <w:szCs w:val="20"/>
        </w:rPr>
        <w:t>Phonetics, the rules of – consonants and vowels, changes in sounds as a result of declensions/conjugations, syllabication.</w:t>
      </w:r>
    </w:p>
    <w:p w14:paraId="55088E77" w14:textId="77777777" w:rsidR="00E72B5E" w:rsidRDefault="00E72B5E" w:rsidP="00E72B5E">
      <w:pPr>
        <w:numPr>
          <w:ilvl w:val="0"/>
          <w:numId w:val="3"/>
        </w:numPr>
        <w:rPr>
          <w:sz w:val="20"/>
          <w:szCs w:val="20"/>
        </w:rPr>
      </w:pPr>
      <w:r>
        <w:rPr>
          <w:sz w:val="20"/>
          <w:szCs w:val="20"/>
        </w:rPr>
        <w:t xml:space="preserve">Morphology – including parts of speech, gender and declensions of nouns and pronouns, conjugation and aspect of verbs; comparatives and superlatives of adjectives and adverbs.                                                                                                                                                                                                                                                                                                                        </w:t>
      </w:r>
    </w:p>
    <w:p w14:paraId="444E618B" w14:textId="77777777" w:rsidR="00E72B5E" w:rsidRDefault="00E72B5E" w:rsidP="00E72B5E">
      <w:pPr>
        <w:numPr>
          <w:ilvl w:val="0"/>
          <w:numId w:val="3"/>
        </w:numPr>
        <w:rPr>
          <w:sz w:val="20"/>
          <w:szCs w:val="20"/>
        </w:rPr>
      </w:pPr>
      <w:r>
        <w:rPr>
          <w:sz w:val="20"/>
          <w:szCs w:val="20"/>
        </w:rPr>
        <w:t>Syntax – the parts of words (prefixes, roots, suffixes); declarative, interrogative, and imperative sentences; primary and secondary parts of sentences; simple, compound, and complex sentences.</w:t>
      </w:r>
    </w:p>
    <w:p w14:paraId="0E00E412" w14:textId="77777777" w:rsidR="00E72B5E" w:rsidRDefault="00E72B5E" w:rsidP="00E72B5E">
      <w:pPr>
        <w:rPr>
          <w:sz w:val="20"/>
          <w:szCs w:val="20"/>
        </w:rPr>
      </w:pPr>
      <w:r>
        <w:rPr>
          <w:sz w:val="20"/>
          <w:szCs w:val="20"/>
        </w:rPr>
        <w:t>These are just some of the complexities of the Ukrainian language that are studied in detail.</w:t>
      </w:r>
    </w:p>
    <w:p w14:paraId="533A4075" w14:textId="77777777" w:rsidR="00E72B5E" w:rsidRDefault="00E72B5E" w:rsidP="00E72B5E">
      <w:pPr>
        <w:rPr>
          <w:sz w:val="20"/>
          <w:szCs w:val="20"/>
        </w:rPr>
      </w:pPr>
    </w:p>
    <w:p w14:paraId="7CC7B200" w14:textId="77777777" w:rsidR="00E72B5E" w:rsidRDefault="00E72B5E" w:rsidP="00E72B5E">
      <w:pPr>
        <w:rPr>
          <w:sz w:val="20"/>
          <w:szCs w:val="20"/>
        </w:rPr>
      </w:pPr>
      <w:r>
        <w:rPr>
          <w:sz w:val="20"/>
          <w:szCs w:val="20"/>
        </w:rPr>
        <w:t xml:space="preserve">In </w:t>
      </w:r>
      <w:r>
        <w:rPr>
          <w:b/>
          <w:sz w:val="20"/>
          <w:szCs w:val="20"/>
        </w:rPr>
        <w:t>Literature,</w:t>
      </w:r>
      <w:r>
        <w:rPr>
          <w:sz w:val="20"/>
          <w:szCs w:val="20"/>
        </w:rPr>
        <w:t xml:space="preserve"> students are thoroughly exposed to </w:t>
      </w:r>
      <w:smartTag w:uri="urn:schemas-microsoft-com:office:smarttags" w:element="place">
        <w:smartTag w:uri="urn:schemas-microsoft-com:office:smarttags" w:element="country-region">
          <w:r>
            <w:rPr>
              <w:sz w:val="20"/>
              <w:szCs w:val="20"/>
            </w:rPr>
            <w:t>Ukraine</w:t>
          </w:r>
        </w:smartTag>
      </w:smartTag>
      <w:r>
        <w:rPr>
          <w:sz w:val="20"/>
          <w:szCs w:val="20"/>
        </w:rPr>
        <w:t>’s rich literary heritage:</w:t>
      </w:r>
    </w:p>
    <w:p w14:paraId="1404A09D" w14:textId="77777777" w:rsidR="00E72B5E" w:rsidRDefault="00E72B5E" w:rsidP="00E72B5E">
      <w:pPr>
        <w:numPr>
          <w:ilvl w:val="0"/>
          <w:numId w:val="2"/>
        </w:numPr>
        <w:rPr>
          <w:sz w:val="20"/>
          <w:szCs w:val="20"/>
        </w:rPr>
      </w:pPr>
      <w:r>
        <w:rPr>
          <w:sz w:val="20"/>
          <w:szCs w:val="20"/>
        </w:rPr>
        <w:t xml:space="preserve">From the </w:t>
      </w:r>
      <w:proofErr w:type="spellStart"/>
      <w:r>
        <w:rPr>
          <w:sz w:val="20"/>
          <w:szCs w:val="20"/>
        </w:rPr>
        <w:t>Kyivan</w:t>
      </w:r>
      <w:proofErr w:type="spellEnd"/>
      <w:r>
        <w:rPr>
          <w:sz w:val="20"/>
          <w:szCs w:val="20"/>
        </w:rPr>
        <w:t xml:space="preserve"> </w:t>
      </w:r>
      <w:proofErr w:type="spellStart"/>
      <w:r>
        <w:rPr>
          <w:sz w:val="20"/>
          <w:szCs w:val="20"/>
        </w:rPr>
        <w:t>Rus’</w:t>
      </w:r>
      <w:proofErr w:type="spellEnd"/>
      <w:r>
        <w:rPr>
          <w:sz w:val="20"/>
          <w:szCs w:val="20"/>
        </w:rPr>
        <w:t xml:space="preserve"> period, the students read and analyze such works as “The Lay of </w:t>
      </w:r>
      <w:proofErr w:type="spellStart"/>
      <w:r>
        <w:rPr>
          <w:sz w:val="20"/>
          <w:szCs w:val="20"/>
        </w:rPr>
        <w:t>Ihor’s</w:t>
      </w:r>
      <w:proofErr w:type="spellEnd"/>
      <w:r>
        <w:rPr>
          <w:sz w:val="20"/>
          <w:szCs w:val="20"/>
        </w:rPr>
        <w:t xml:space="preserve"> Campaign”, “The Primary Chronicle”, Metropolitan Ilarion’s “Sermon on Law and Grace”, and Prince Volodymyr Monomakh’s “Testament.”  Most readings are in Ukrainian translations of the Old Church Slavonic.    </w:t>
      </w:r>
    </w:p>
    <w:p w14:paraId="10926F32" w14:textId="77777777" w:rsidR="00E72B5E" w:rsidRDefault="00E72B5E" w:rsidP="00E72B5E">
      <w:pPr>
        <w:numPr>
          <w:ilvl w:val="0"/>
          <w:numId w:val="2"/>
        </w:numPr>
        <w:rPr>
          <w:sz w:val="20"/>
          <w:szCs w:val="20"/>
        </w:rPr>
      </w:pPr>
      <w:r>
        <w:rPr>
          <w:sz w:val="20"/>
          <w:szCs w:val="20"/>
        </w:rPr>
        <w:t>From the 16 - 17</w:t>
      </w:r>
      <w:r>
        <w:rPr>
          <w:sz w:val="20"/>
          <w:szCs w:val="20"/>
          <w:vertAlign w:val="superscript"/>
        </w:rPr>
        <w:t>th</w:t>
      </w:r>
      <w:r>
        <w:rPr>
          <w:sz w:val="20"/>
          <w:szCs w:val="20"/>
        </w:rPr>
        <w:t xml:space="preserve"> centuries, students learn about oral literature and songs (</w:t>
      </w:r>
      <w:proofErr w:type="spellStart"/>
      <w:r>
        <w:rPr>
          <w:sz w:val="20"/>
          <w:szCs w:val="20"/>
        </w:rPr>
        <w:t>dumy</w:t>
      </w:r>
      <w:proofErr w:type="spellEnd"/>
      <w:r>
        <w:rPr>
          <w:sz w:val="20"/>
          <w:szCs w:val="20"/>
        </w:rPr>
        <w:t xml:space="preserve">) </w:t>
      </w:r>
      <w:proofErr w:type="gramStart"/>
      <w:r>
        <w:rPr>
          <w:sz w:val="20"/>
          <w:szCs w:val="20"/>
        </w:rPr>
        <w:t>of  traveling</w:t>
      </w:r>
      <w:proofErr w:type="gramEnd"/>
      <w:r>
        <w:rPr>
          <w:sz w:val="20"/>
          <w:szCs w:val="20"/>
        </w:rPr>
        <w:t xml:space="preserve"> bards; the rise of religious themes in theatre. </w:t>
      </w:r>
    </w:p>
    <w:p w14:paraId="5CC08191" w14:textId="77777777" w:rsidR="00E72B5E" w:rsidRDefault="00E72B5E" w:rsidP="00E72B5E">
      <w:pPr>
        <w:numPr>
          <w:ilvl w:val="0"/>
          <w:numId w:val="2"/>
        </w:numPr>
        <w:rPr>
          <w:sz w:val="20"/>
          <w:szCs w:val="20"/>
        </w:rPr>
      </w:pPr>
      <w:r>
        <w:rPr>
          <w:sz w:val="20"/>
          <w:szCs w:val="20"/>
        </w:rPr>
        <w:t>Romanticism in 19</w:t>
      </w:r>
      <w:r>
        <w:rPr>
          <w:sz w:val="20"/>
          <w:szCs w:val="20"/>
          <w:vertAlign w:val="superscript"/>
        </w:rPr>
        <w:t>th</w:t>
      </w:r>
      <w:r>
        <w:rPr>
          <w:sz w:val="20"/>
          <w:szCs w:val="20"/>
        </w:rPr>
        <w:t xml:space="preserve"> century </w:t>
      </w:r>
      <w:smartTag w:uri="urn:schemas-microsoft-com:office:smarttags" w:element="place">
        <w:smartTag w:uri="urn:schemas-microsoft-com:office:smarttags" w:element="country-region">
          <w:r>
            <w:rPr>
              <w:sz w:val="20"/>
              <w:szCs w:val="20"/>
            </w:rPr>
            <w:t>Ukraine</w:t>
          </w:r>
        </w:smartTag>
      </w:smartTag>
      <w:r>
        <w:rPr>
          <w:sz w:val="20"/>
          <w:szCs w:val="20"/>
        </w:rPr>
        <w:t xml:space="preserve"> includes:  the poetry of </w:t>
      </w:r>
      <w:smartTag w:uri="urn:schemas-microsoft-com:office:smarttags" w:element="place">
        <w:smartTag w:uri="urn:schemas-microsoft-com:office:smarttags" w:element="country-region">
          <w:r>
            <w:rPr>
              <w:sz w:val="20"/>
              <w:szCs w:val="20"/>
            </w:rPr>
            <w:t>Ukraine</w:t>
          </w:r>
        </w:smartTag>
      </w:smartTag>
      <w:r>
        <w:rPr>
          <w:sz w:val="20"/>
          <w:szCs w:val="20"/>
        </w:rPr>
        <w:t xml:space="preserve">’s greatest poet, </w:t>
      </w:r>
      <w:proofErr w:type="spellStart"/>
      <w:r>
        <w:rPr>
          <w:sz w:val="20"/>
          <w:szCs w:val="20"/>
        </w:rPr>
        <w:t>Taras</w:t>
      </w:r>
      <w:proofErr w:type="spellEnd"/>
      <w:r>
        <w:rPr>
          <w:sz w:val="20"/>
          <w:szCs w:val="20"/>
        </w:rPr>
        <w:t xml:space="preserve"> Shevchenko, the prose of Ivan Franko, and the poetry and drama of Lesia </w:t>
      </w:r>
      <w:proofErr w:type="spellStart"/>
      <w:r>
        <w:rPr>
          <w:sz w:val="20"/>
          <w:szCs w:val="20"/>
        </w:rPr>
        <w:t>Ukrainka</w:t>
      </w:r>
      <w:proofErr w:type="spellEnd"/>
      <w:r>
        <w:rPr>
          <w:sz w:val="20"/>
          <w:szCs w:val="20"/>
        </w:rPr>
        <w:t xml:space="preserve">.  Many other authors are studied as well; among them are Ivan </w:t>
      </w:r>
      <w:proofErr w:type="spellStart"/>
      <w:r>
        <w:rPr>
          <w:sz w:val="20"/>
          <w:szCs w:val="20"/>
        </w:rPr>
        <w:t>Kotlyarevsky</w:t>
      </w:r>
      <w:proofErr w:type="spellEnd"/>
      <w:r>
        <w:rPr>
          <w:sz w:val="20"/>
          <w:szCs w:val="20"/>
        </w:rPr>
        <w:t xml:space="preserve">, </w:t>
      </w:r>
      <w:proofErr w:type="spellStart"/>
      <w:r>
        <w:rPr>
          <w:sz w:val="20"/>
          <w:szCs w:val="20"/>
        </w:rPr>
        <w:t>Markian</w:t>
      </w:r>
      <w:proofErr w:type="spellEnd"/>
      <w:r>
        <w:rPr>
          <w:sz w:val="20"/>
          <w:szCs w:val="20"/>
        </w:rPr>
        <w:t xml:space="preserve"> </w:t>
      </w:r>
      <w:proofErr w:type="spellStart"/>
      <w:r>
        <w:rPr>
          <w:sz w:val="20"/>
          <w:szCs w:val="20"/>
        </w:rPr>
        <w:t>Shashkevich</w:t>
      </w:r>
      <w:proofErr w:type="spellEnd"/>
      <w:r>
        <w:rPr>
          <w:sz w:val="20"/>
          <w:szCs w:val="20"/>
        </w:rPr>
        <w:t xml:space="preserve">, Marko </w:t>
      </w:r>
      <w:proofErr w:type="spellStart"/>
      <w:r>
        <w:rPr>
          <w:sz w:val="20"/>
          <w:szCs w:val="20"/>
        </w:rPr>
        <w:t>Vovchok</w:t>
      </w:r>
      <w:proofErr w:type="spellEnd"/>
      <w:r>
        <w:rPr>
          <w:sz w:val="20"/>
          <w:szCs w:val="20"/>
        </w:rPr>
        <w:t xml:space="preserve">, </w:t>
      </w:r>
      <w:proofErr w:type="spellStart"/>
      <w:r>
        <w:rPr>
          <w:sz w:val="20"/>
          <w:szCs w:val="20"/>
        </w:rPr>
        <w:t>Olha</w:t>
      </w:r>
      <w:proofErr w:type="spellEnd"/>
      <w:r>
        <w:rPr>
          <w:sz w:val="20"/>
          <w:szCs w:val="20"/>
        </w:rPr>
        <w:t xml:space="preserve"> </w:t>
      </w:r>
      <w:proofErr w:type="spellStart"/>
      <w:r>
        <w:rPr>
          <w:sz w:val="20"/>
          <w:szCs w:val="20"/>
        </w:rPr>
        <w:t>Kobylyanska</w:t>
      </w:r>
      <w:proofErr w:type="spellEnd"/>
      <w:r>
        <w:rPr>
          <w:sz w:val="20"/>
          <w:szCs w:val="20"/>
        </w:rPr>
        <w:t xml:space="preserve">, </w:t>
      </w:r>
      <w:proofErr w:type="spellStart"/>
      <w:r>
        <w:rPr>
          <w:sz w:val="20"/>
          <w:szCs w:val="20"/>
        </w:rPr>
        <w:t>Mykhailo</w:t>
      </w:r>
      <w:proofErr w:type="spellEnd"/>
      <w:r>
        <w:rPr>
          <w:sz w:val="20"/>
          <w:szCs w:val="20"/>
        </w:rPr>
        <w:t xml:space="preserve"> </w:t>
      </w:r>
      <w:proofErr w:type="spellStart"/>
      <w:r>
        <w:rPr>
          <w:sz w:val="20"/>
          <w:szCs w:val="20"/>
        </w:rPr>
        <w:t>Kotsiubynskyj</w:t>
      </w:r>
      <w:proofErr w:type="spellEnd"/>
      <w:r>
        <w:rPr>
          <w:sz w:val="20"/>
          <w:szCs w:val="20"/>
        </w:rPr>
        <w:t xml:space="preserve">, and Ivan </w:t>
      </w:r>
      <w:proofErr w:type="spellStart"/>
      <w:r>
        <w:rPr>
          <w:sz w:val="20"/>
          <w:szCs w:val="20"/>
        </w:rPr>
        <w:t>Nechuj-Levytskyj</w:t>
      </w:r>
      <w:proofErr w:type="spellEnd"/>
      <w:r>
        <w:rPr>
          <w:sz w:val="20"/>
          <w:szCs w:val="20"/>
        </w:rPr>
        <w:t xml:space="preserve">. </w:t>
      </w:r>
      <w:smartTag w:uri="urn:schemas-microsoft-com:office:smarttags" w:element="place">
        <w:smartTag w:uri="urn:schemas-microsoft-com:office:smarttags" w:element="country-region">
          <w:r>
            <w:rPr>
              <w:sz w:val="20"/>
              <w:szCs w:val="20"/>
            </w:rPr>
            <w:t>Ukraine</w:t>
          </w:r>
        </w:smartTag>
      </w:smartTag>
      <w:r>
        <w:rPr>
          <w:sz w:val="20"/>
          <w:szCs w:val="20"/>
        </w:rPr>
        <w:t xml:space="preserve">’s literature is rich in folklore, both pre- and post Christianity, as well as in historic portrayals of </w:t>
      </w:r>
      <w:smartTag w:uri="urn:schemas-microsoft-com:office:smarttags" w:element="place">
        <w:smartTag w:uri="urn:schemas-microsoft-com:office:smarttags" w:element="country-region">
          <w:r>
            <w:rPr>
              <w:sz w:val="20"/>
              <w:szCs w:val="20"/>
            </w:rPr>
            <w:t>Ukraine</w:t>
          </w:r>
        </w:smartTag>
      </w:smartTag>
      <w:r>
        <w:rPr>
          <w:sz w:val="20"/>
          <w:szCs w:val="20"/>
        </w:rPr>
        <w:t>’s struggles for freedom from its oppressors.  These are reflected in these authors’ works.</w:t>
      </w:r>
    </w:p>
    <w:p w14:paraId="60377E8D" w14:textId="77777777" w:rsidR="00E72B5E" w:rsidRDefault="00E72B5E" w:rsidP="00E72B5E">
      <w:pPr>
        <w:numPr>
          <w:ilvl w:val="0"/>
          <w:numId w:val="2"/>
        </w:numPr>
        <w:rPr>
          <w:sz w:val="20"/>
          <w:szCs w:val="20"/>
        </w:rPr>
      </w:pPr>
      <w:r>
        <w:rPr>
          <w:sz w:val="20"/>
          <w:szCs w:val="20"/>
        </w:rPr>
        <w:t>The 20</w:t>
      </w:r>
      <w:r>
        <w:rPr>
          <w:sz w:val="20"/>
          <w:szCs w:val="20"/>
          <w:vertAlign w:val="superscript"/>
        </w:rPr>
        <w:t>th</w:t>
      </w:r>
      <w:r>
        <w:rPr>
          <w:sz w:val="20"/>
          <w:szCs w:val="20"/>
        </w:rPr>
        <w:t xml:space="preserve"> century explores the writings of Ukrainians subject to Soviet oppression including those of the dissident-poets of the 1960’s.  </w:t>
      </w:r>
    </w:p>
    <w:p w14:paraId="4BFED01F" w14:textId="77777777" w:rsidR="00E72B5E" w:rsidRDefault="00E72B5E" w:rsidP="00E72B5E">
      <w:pPr>
        <w:rPr>
          <w:sz w:val="20"/>
          <w:szCs w:val="20"/>
        </w:rPr>
      </w:pPr>
      <w:smartTag w:uri="urn:schemas-microsoft-com:office:smarttags" w:element="place">
        <w:smartTag w:uri="urn:schemas-microsoft-com:office:smarttags" w:element="City">
          <w:r>
            <w:rPr>
              <w:sz w:val="20"/>
              <w:szCs w:val="20"/>
            </w:rPr>
            <w:t>Readings</w:t>
          </w:r>
        </w:smartTag>
      </w:smartTag>
      <w:r>
        <w:rPr>
          <w:sz w:val="20"/>
          <w:szCs w:val="20"/>
        </w:rPr>
        <w:t xml:space="preserve"> are in the original Ukrainian.</w:t>
      </w:r>
    </w:p>
    <w:p w14:paraId="09831A7E" w14:textId="77777777" w:rsidR="00E72B5E" w:rsidRDefault="00E72B5E" w:rsidP="00E72B5E">
      <w:pPr>
        <w:rPr>
          <w:b/>
          <w:sz w:val="20"/>
          <w:szCs w:val="20"/>
        </w:rPr>
      </w:pPr>
    </w:p>
    <w:p w14:paraId="059C1677" w14:textId="77777777" w:rsidR="00E72B5E" w:rsidRDefault="00E72B5E" w:rsidP="00E72B5E">
      <w:pPr>
        <w:rPr>
          <w:sz w:val="20"/>
          <w:szCs w:val="20"/>
        </w:rPr>
      </w:pPr>
      <w:r>
        <w:rPr>
          <w:b/>
          <w:sz w:val="20"/>
          <w:szCs w:val="20"/>
        </w:rPr>
        <w:t>History</w:t>
      </w:r>
      <w:r>
        <w:rPr>
          <w:sz w:val="20"/>
          <w:szCs w:val="20"/>
        </w:rPr>
        <w:t xml:space="preserve"> course requirements include regular written assignments, class participation, and examinations.  The curriculum is divided as follows: </w:t>
      </w:r>
    </w:p>
    <w:p w14:paraId="501679AB" w14:textId="77777777" w:rsidR="00E72B5E" w:rsidRDefault="00E72B5E" w:rsidP="00E72B5E">
      <w:pPr>
        <w:numPr>
          <w:ilvl w:val="0"/>
          <w:numId w:val="1"/>
        </w:numPr>
        <w:rPr>
          <w:sz w:val="20"/>
          <w:szCs w:val="20"/>
        </w:rPr>
      </w:pPr>
      <w:r>
        <w:rPr>
          <w:sz w:val="20"/>
          <w:szCs w:val="20"/>
        </w:rPr>
        <w:t xml:space="preserve">The medieval </w:t>
      </w:r>
      <w:proofErr w:type="spellStart"/>
      <w:r>
        <w:rPr>
          <w:sz w:val="20"/>
          <w:szCs w:val="20"/>
        </w:rPr>
        <w:t>Kyivan</w:t>
      </w:r>
      <w:proofErr w:type="spellEnd"/>
      <w:r>
        <w:rPr>
          <w:sz w:val="20"/>
          <w:szCs w:val="20"/>
        </w:rPr>
        <w:t xml:space="preserve"> </w:t>
      </w:r>
      <w:proofErr w:type="spellStart"/>
      <w:r>
        <w:rPr>
          <w:sz w:val="20"/>
          <w:szCs w:val="20"/>
        </w:rPr>
        <w:t>Rus’</w:t>
      </w:r>
      <w:proofErr w:type="spellEnd"/>
      <w:r>
        <w:rPr>
          <w:sz w:val="20"/>
          <w:szCs w:val="20"/>
        </w:rPr>
        <w:t xml:space="preserve"> period (from pre-historic through the year 1340) </w:t>
      </w:r>
    </w:p>
    <w:p w14:paraId="094675EF" w14:textId="77777777" w:rsidR="00E72B5E" w:rsidRDefault="00E72B5E" w:rsidP="00E72B5E">
      <w:pPr>
        <w:numPr>
          <w:ilvl w:val="0"/>
          <w:numId w:val="1"/>
        </w:numPr>
        <w:rPr>
          <w:sz w:val="20"/>
          <w:szCs w:val="20"/>
        </w:rPr>
      </w:pPr>
      <w:smartTag w:uri="urn:schemas-microsoft-com:office:smarttags" w:element="place">
        <w:smartTag w:uri="urn:schemas-microsoft-com:office:smarttags" w:element="country-region">
          <w:r>
            <w:rPr>
              <w:sz w:val="20"/>
              <w:szCs w:val="20"/>
            </w:rPr>
            <w:t>Ukraine</w:t>
          </w:r>
        </w:smartTag>
      </w:smartTag>
      <w:r>
        <w:rPr>
          <w:sz w:val="20"/>
          <w:szCs w:val="20"/>
        </w:rPr>
        <w:t xml:space="preserve"> under </w:t>
      </w:r>
      <w:smartTag w:uri="urn:schemas-microsoft-com:office:smarttags" w:element="place">
        <w:smartTag w:uri="urn:schemas-microsoft-com:office:smarttags" w:element="country-region">
          <w:r>
            <w:rPr>
              <w:sz w:val="20"/>
              <w:szCs w:val="20"/>
            </w:rPr>
            <w:t>Poland</w:t>
          </w:r>
        </w:smartTag>
      </w:smartTag>
      <w:r>
        <w:rPr>
          <w:sz w:val="20"/>
          <w:szCs w:val="20"/>
        </w:rPr>
        <w:t xml:space="preserve">, the creation of the Hetmanate or </w:t>
      </w:r>
      <w:smartTag w:uri="urn:schemas-microsoft-com:office:smarttags" w:element="place">
        <w:smartTag w:uri="urn:schemas-microsoft-com:office:smarttags" w:element="PlaceName">
          <w:r>
            <w:rPr>
              <w:sz w:val="20"/>
              <w:szCs w:val="20"/>
            </w:rPr>
            <w:t>Cossack</w:t>
          </w:r>
        </w:smartTag>
        <w:r>
          <w:rPr>
            <w:sz w:val="20"/>
            <w:szCs w:val="20"/>
          </w:rPr>
          <w:t xml:space="preserve"> </w:t>
        </w:r>
        <w:smartTag w:uri="urn:schemas-microsoft-com:office:smarttags" w:element="PlaceType">
          <w:r>
            <w:rPr>
              <w:sz w:val="20"/>
              <w:szCs w:val="20"/>
            </w:rPr>
            <w:t>State</w:t>
          </w:r>
        </w:smartTag>
      </w:smartTag>
      <w:r>
        <w:rPr>
          <w:sz w:val="20"/>
          <w:szCs w:val="20"/>
        </w:rPr>
        <w:t xml:space="preserve">, and the rising threat to </w:t>
      </w:r>
      <w:smartTag w:uri="urn:schemas-microsoft-com:office:smarttags" w:element="place">
        <w:smartTag w:uri="urn:schemas-microsoft-com:office:smarttags" w:element="country-region">
          <w:r>
            <w:rPr>
              <w:sz w:val="20"/>
              <w:szCs w:val="20"/>
            </w:rPr>
            <w:t>Ukraine</w:t>
          </w:r>
        </w:smartTag>
      </w:smartTag>
      <w:r>
        <w:rPr>
          <w:sz w:val="20"/>
          <w:szCs w:val="20"/>
        </w:rPr>
        <w:t xml:space="preserve"> from the Russian Empire (14</w:t>
      </w:r>
      <w:r>
        <w:rPr>
          <w:sz w:val="20"/>
          <w:szCs w:val="20"/>
          <w:vertAlign w:val="superscript"/>
        </w:rPr>
        <w:t xml:space="preserve">th </w:t>
      </w:r>
      <w:r>
        <w:rPr>
          <w:sz w:val="20"/>
          <w:szCs w:val="20"/>
        </w:rPr>
        <w:t>- 18</w:t>
      </w:r>
      <w:r>
        <w:rPr>
          <w:sz w:val="20"/>
          <w:szCs w:val="20"/>
          <w:vertAlign w:val="superscript"/>
        </w:rPr>
        <w:t>th</w:t>
      </w:r>
      <w:r>
        <w:rPr>
          <w:sz w:val="20"/>
          <w:szCs w:val="20"/>
        </w:rPr>
        <w:t xml:space="preserve"> centuries)</w:t>
      </w:r>
    </w:p>
    <w:p w14:paraId="6F26F902" w14:textId="77777777" w:rsidR="00E72B5E" w:rsidRDefault="00E72B5E" w:rsidP="00E72B5E">
      <w:pPr>
        <w:numPr>
          <w:ilvl w:val="0"/>
          <w:numId w:val="1"/>
        </w:numPr>
        <w:rPr>
          <w:sz w:val="20"/>
          <w:szCs w:val="20"/>
        </w:rPr>
      </w:pPr>
      <w:smartTag w:uri="urn:schemas-microsoft-com:office:smarttags" w:element="place">
        <w:smartTag w:uri="urn:schemas-microsoft-com:office:smarttags" w:element="country-region">
          <w:r>
            <w:rPr>
              <w:sz w:val="20"/>
              <w:szCs w:val="20"/>
            </w:rPr>
            <w:t>Ukraine</w:t>
          </w:r>
        </w:smartTag>
      </w:smartTag>
      <w:r>
        <w:rPr>
          <w:sz w:val="20"/>
          <w:szCs w:val="20"/>
        </w:rPr>
        <w:t xml:space="preserve"> under two Empires: </w:t>
      </w:r>
      <w:smartTag w:uri="urn:schemas-microsoft-com:office:smarttags" w:element="place">
        <w:smartTag w:uri="urn:schemas-microsoft-com:office:smarttags" w:element="country-region">
          <w:r>
            <w:rPr>
              <w:sz w:val="20"/>
              <w:szCs w:val="20"/>
            </w:rPr>
            <w:t>Russia</w:t>
          </w:r>
        </w:smartTag>
      </w:smartTag>
      <w:r>
        <w:rPr>
          <w:sz w:val="20"/>
          <w:szCs w:val="20"/>
        </w:rPr>
        <w:t xml:space="preserve"> and </w:t>
      </w:r>
      <w:smartTag w:uri="urn:schemas-microsoft-com:office:smarttags" w:element="place">
        <w:smartTag w:uri="urn:schemas-microsoft-com:office:smarttags" w:element="country-region">
          <w:r>
            <w:rPr>
              <w:sz w:val="20"/>
              <w:szCs w:val="20"/>
            </w:rPr>
            <w:t>Austria-Hungary</w:t>
          </w:r>
        </w:smartTag>
      </w:smartTag>
      <w:r>
        <w:rPr>
          <w:sz w:val="20"/>
          <w:szCs w:val="20"/>
        </w:rPr>
        <w:t xml:space="preserve"> (19</w:t>
      </w:r>
      <w:r>
        <w:rPr>
          <w:sz w:val="20"/>
          <w:szCs w:val="20"/>
          <w:vertAlign w:val="superscript"/>
        </w:rPr>
        <w:t>th</w:t>
      </w:r>
      <w:r>
        <w:rPr>
          <w:sz w:val="20"/>
          <w:szCs w:val="20"/>
        </w:rPr>
        <w:t xml:space="preserve"> century)</w:t>
      </w:r>
    </w:p>
    <w:p w14:paraId="452BC1DB" w14:textId="77777777" w:rsidR="00E72B5E" w:rsidRDefault="00E72B5E" w:rsidP="00E72B5E">
      <w:pPr>
        <w:numPr>
          <w:ilvl w:val="0"/>
          <w:numId w:val="1"/>
        </w:numPr>
        <w:rPr>
          <w:sz w:val="20"/>
          <w:szCs w:val="20"/>
        </w:rPr>
      </w:pPr>
      <w:r>
        <w:rPr>
          <w:sz w:val="20"/>
          <w:szCs w:val="20"/>
        </w:rPr>
        <w:t>The 20</w:t>
      </w:r>
      <w:r>
        <w:rPr>
          <w:sz w:val="20"/>
          <w:szCs w:val="20"/>
          <w:vertAlign w:val="superscript"/>
        </w:rPr>
        <w:t>th</w:t>
      </w:r>
      <w:r>
        <w:rPr>
          <w:sz w:val="20"/>
          <w:szCs w:val="20"/>
        </w:rPr>
        <w:t xml:space="preserve"> century – from a brief, but heroic period of independence in 1918 - 1919 through 70 years </w:t>
      </w:r>
      <w:proofErr w:type="gramStart"/>
      <w:r>
        <w:rPr>
          <w:sz w:val="20"/>
          <w:szCs w:val="20"/>
        </w:rPr>
        <w:t>of  domination</w:t>
      </w:r>
      <w:proofErr w:type="gramEnd"/>
      <w:r>
        <w:rPr>
          <w:sz w:val="20"/>
          <w:szCs w:val="20"/>
        </w:rPr>
        <w:t xml:space="preserve"> by </w:t>
      </w:r>
      <w:smartTag w:uri="urn:schemas-microsoft-com:office:smarttags" w:element="place">
        <w:smartTag w:uri="urn:schemas-microsoft-com:office:smarttags" w:element="country-region">
          <w:r>
            <w:rPr>
              <w:sz w:val="20"/>
              <w:szCs w:val="20"/>
            </w:rPr>
            <w:t>Poland</w:t>
          </w:r>
        </w:smartTag>
      </w:smartTag>
      <w:r>
        <w:rPr>
          <w:sz w:val="20"/>
          <w:szCs w:val="20"/>
        </w:rPr>
        <w:t xml:space="preserve"> and the </w:t>
      </w:r>
      <w:smartTag w:uri="urn:schemas-microsoft-com:office:smarttags" w:element="place">
        <w:r>
          <w:rPr>
            <w:sz w:val="20"/>
            <w:szCs w:val="20"/>
          </w:rPr>
          <w:t>Soviet Union</w:t>
        </w:r>
      </w:smartTag>
      <w:r>
        <w:rPr>
          <w:sz w:val="20"/>
          <w:szCs w:val="20"/>
        </w:rPr>
        <w:t xml:space="preserve"> -  this includes the struggle against Nazism in WWII and a study of the years of Ukrainians as Displaced Persons in the aftermath of WWII</w:t>
      </w:r>
    </w:p>
    <w:p w14:paraId="3AB8B96A" w14:textId="77777777" w:rsidR="00E72B5E" w:rsidRDefault="00E72B5E" w:rsidP="00E72B5E">
      <w:pPr>
        <w:rPr>
          <w:sz w:val="20"/>
          <w:szCs w:val="20"/>
        </w:rPr>
      </w:pPr>
      <w:r>
        <w:rPr>
          <w:sz w:val="20"/>
          <w:szCs w:val="20"/>
        </w:rPr>
        <w:t xml:space="preserve">The courses culminate with the events of the last 18 years resulting in </w:t>
      </w:r>
      <w:smartTag w:uri="urn:schemas-microsoft-com:office:smarttags" w:element="place">
        <w:smartTag w:uri="urn:schemas-microsoft-com:office:smarttags" w:element="country-region">
          <w:r>
            <w:rPr>
              <w:sz w:val="20"/>
              <w:szCs w:val="20"/>
            </w:rPr>
            <w:t>Ukraine</w:t>
          </w:r>
        </w:smartTag>
      </w:smartTag>
      <w:r>
        <w:rPr>
          <w:sz w:val="20"/>
          <w:szCs w:val="20"/>
        </w:rPr>
        <w:t xml:space="preserve">’s independence in August 1991.  Certain issues are given special consideration.  These include: the Great Famine - Genocide of 1932-1933, World War II, the recent events of the Orange Revolution, and current politics in </w:t>
      </w:r>
      <w:smartTag w:uri="urn:schemas-microsoft-com:office:smarttags" w:element="place">
        <w:smartTag w:uri="urn:schemas-microsoft-com:office:smarttags" w:element="country-region">
          <w:r>
            <w:rPr>
              <w:sz w:val="20"/>
              <w:szCs w:val="20"/>
            </w:rPr>
            <w:t>Ukraine</w:t>
          </w:r>
        </w:smartTag>
      </w:smartTag>
      <w:r>
        <w:rPr>
          <w:sz w:val="20"/>
          <w:szCs w:val="20"/>
        </w:rPr>
        <w:t xml:space="preserve">. </w:t>
      </w:r>
    </w:p>
    <w:p w14:paraId="5BADDC97" w14:textId="77777777" w:rsidR="00E72B5E" w:rsidRDefault="00E72B5E" w:rsidP="00E72B5E">
      <w:pPr>
        <w:rPr>
          <w:sz w:val="20"/>
          <w:szCs w:val="20"/>
        </w:rPr>
      </w:pPr>
    </w:p>
    <w:p w14:paraId="37F478D4" w14:textId="77777777" w:rsidR="00E72B5E" w:rsidRDefault="00E72B5E" w:rsidP="00E72B5E">
      <w:pPr>
        <w:rPr>
          <w:sz w:val="20"/>
          <w:szCs w:val="20"/>
        </w:rPr>
      </w:pPr>
      <w:r>
        <w:rPr>
          <w:b/>
          <w:sz w:val="20"/>
          <w:szCs w:val="20"/>
        </w:rPr>
        <w:t>Geography</w:t>
      </w:r>
      <w:r>
        <w:rPr>
          <w:sz w:val="20"/>
          <w:szCs w:val="20"/>
        </w:rPr>
        <w:t xml:space="preserve"> – in addition to the study of climate, topography, natural resources, industry and commerce, fauna and flora, demographics, etc., students study the history of the Ukrainian diaspora – emigration from the end of the 19</w:t>
      </w:r>
      <w:r>
        <w:rPr>
          <w:sz w:val="20"/>
          <w:szCs w:val="20"/>
          <w:vertAlign w:val="superscript"/>
        </w:rPr>
        <w:t>th</w:t>
      </w:r>
      <w:r>
        <w:rPr>
          <w:sz w:val="20"/>
          <w:szCs w:val="20"/>
        </w:rPr>
        <w:t xml:space="preserve"> century through the present, </w:t>
      </w:r>
      <w:proofErr w:type="gramStart"/>
      <w:r>
        <w:rPr>
          <w:sz w:val="20"/>
          <w:szCs w:val="20"/>
        </w:rPr>
        <w:t>and  their</w:t>
      </w:r>
      <w:proofErr w:type="gramEnd"/>
      <w:r>
        <w:rPr>
          <w:sz w:val="20"/>
          <w:szCs w:val="20"/>
        </w:rPr>
        <w:t xml:space="preserve"> contributions in the countries of settlement.  The use and reading of maps are integral to the program.  Owing to </w:t>
      </w:r>
      <w:smartTag w:uri="urn:schemas-microsoft-com:office:smarttags" w:element="place">
        <w:smartTag w:uri="urn:schemas-microsoft-com:office:smarttags" w:element="country-region">
          <w:r>
            <w:rPr>
              <w:sz w:val="20"/>
              <w:szCs w:val="20"/>
            </w:rPr>
            <w:t>Ukraine</w:t>
          </w:r>
        </w:smartTag>
      </w:smartTag>
      <w:r>
        <w:rPr>
          <w:sz w:val="20"/>
          <w:szCs w:val="20"/>
        </w:rPr>
        <w:t xml:space="preserve">’s independence, new topics are now being introduced into the program.  These include:  the aftermath of the Chornobyl nuclear disaster, economic and </w:t>
      </w:r>
      <w:proofErr w:type="gramStart"/>
      <w:r>
        <w:rPr>
          <w:sz w:val="20"/>
          <w:szCs w:val="20"/>
        </w:rPr>
        <w:t>ecological  problems</w:t>
      </w:r>
      <w:proofErr w:type="gramEnd"/>
      <w:r>
        <w:rPr>
          <w:sz w:val="20"/>
          <w:szCs w:val="20"/>
        </w:rPr>
        <w:t xml:space="preserve"> in modern </w:t>
      </w:r>
      <w:smartTag w:uri="urn:schemas-microsoft-com:office:smarttags" w:element="place">
        <w:smartTag w:uri="urn:schemas-microsoft-com:office:smarttags" w:element="country-region">
          <w:r>
            <w:rPr>
              <w:sz w:val="20"/>
              <w:szCs w:val="20"/>
            </w:rPr>
            <w:t>Ukraine</w:t>
          </w:r>
        </w:smartTag>
      </w:smartTag>
      <w:r>
        <w:rPr>
          <w:sz w:val="20"/>
          <w:szCs w:val="20"/>
        </w:rPr>
        <w:t xml:space="preserve">,  reasons for recent emigration from </w:t>
      </w:r>
      <w:smartTag w:uri="urn:schemas-microsoft-com:office:smarttags" w:element="place">
        <w:smartTag w:uri="urn:schemas-microsoft-com:office:smarttags" w:element="country-region">
          <w:r>
            <w:rPr>
              <w:sz w:val="20"/>
              <w:szCs w:val="20"/>
            </w:rPr>
            <w:t>Ukraine</w:t>
          </w:r>
        </w:smartTag>
      </w:smartTag>
      <w:r>
        <w:rPr>
          <w:sz w:val="20"/>
          <w:szCs w:val="20"/>
        </w:rPr>
        <w:t>, etc.</w:t>
      </w:r>
    </w:p>
    <w:p w14:paraId="38CC2D0A" w14:textId="77777777" w:rsidR="00E72B5E" w:rsidRDefault="00E72B5E" w:rsidP="00E72B5E"/>
    <w:p w14:paraId="0BE8B22D" w14:textId="77777777" w:rsidR="00E700AD" w:rsidRDefault="00E72B5E" w:rsidP="00A86CF1">
      <w:pPr>
        <w:rPr>
          <w:sz w:val="20"/>
          <w:szCs w:val="20"/>
        </w:rPr>
      </w:pPr>
      <w:r>
        <w:rPr>
          <w:b/>
          <w:sz w:val="20"/>
          <w:szCs w:val="20"/>
        </w:rPr>
        <w:t xml:space="preserve">Culture </w:t>
      </w:r>
      <w:r>
        <w:rPr>
          <w:sz w:val="20"/>
          <w:szCs w:val="20"/>
        </w:rPr>
        <w:t xml:space="preserve">classes include extensive discussions on ethnicity and folklore, music/ethnomusicology, theatre, architecture, and the fine arts including iconography.  Christianity and its Byzantine origins have played a key role throughout </w:t>
      </w:r>
      <w:smartTag w:uri="urn:schemas-microsoft-com:office:smarttags" w:element="place">
        <w:smartTag w:uri="urn:schemas-microsoft-com:office:smarttags" w:element="country-region">
          <w:r>
            <w:rPr>
              <w:sz w:val="20"/>
              <w:szCs w:val="20"/>
            </w:rPr>
            <w:t>Ukraine</w:t>
          </w:r>
        </w:smartTag>
      </w:smartTag>
      <w:r>
        <w:rPr>
          <w:sz w:val="20"/>
          <w:szCs w:val="20"/>
        </w:rPr>
        <w:t>’s history and this impact on history, literature, and culture is examined.  Students participate in school sponsored cultural concerts, events and fieldtrips.</w:t>
      </w:r>
      <w:r w:rsidR="00E700AD">
        <w:rPr>
          <w:sz w:val="20"/>
          <w:szCs w:val="20"/>
        </w:rPr>
        <w:t xml:space="preserve"> </w:t>
      </w:r>
    </w:p>
    <w:sectPr w:rsidR="00E700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6C1"/>
    <w:multiLevelType w:val="hybridMultilevel"/>
    <w:tmpl w:val="69D226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A14EB4"/>
    <w:multiLevelType w:val="hybridMultilevel"/>
    <w:tmpl w:val="A3E4CE56"/>
    <w:lvl w:ilvl="0" w:tplc="04090001">
      <w:start w:val="1"/>
      <w:numFmt w:val="bullet"/>
      <w:lvlText w:val=""/>
      <w:lvlJc w:val="left"/>
      <w:pPr>
        <w:tabs>
          <w:tab w:val="num" w:pos="720"/>
        </w:tabs>
        <w:ind w:left="720" w:hanging="360"/>
      </w:pPr>
      <w:rPr>
        <w:rFonts w:ascii="Symbol" w:hAnsi="Symbol" w:hint="default"/>
      </w:rPr>
    </w:lvl>
    <w:lvl w:ilvl="1" w:tplc="404403B6">
      <w:numFmt w:val="bullet"/>
      <w:lvlText w:val="-"/>
      <w:lvlJc w:val="left"/>
      <w:pPr>
        <w:tabs>
          <w:tab w:val="num" w:pos="360"/>
        </w:tabs>
        <w:ind w:left="36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F87887"/>
    <w:multiLevelType w:val="hybridMultilevel"/>
    <w:tmpl w:val="44C493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YwMDcyMbQwsTAxtrRU0lEKTi0uzszPAykwrAUA6ZXi5iwAAAA="/>
  </w:docVars>
  <w:rsids>
    <w:rsidRoot w:val="00E0682E"/>
    <w:rsid w:val="00001954"/>
    <w:rsid w:val="0003473B"/>
    <w:rsid w:val="0003716B"/>
    <w:rsid w:val="00044ACA"/>
    <w:rsid w:val="00080EE7"/>
    <w:rsid w:val="000B0055"/>
    <w:rsid w:val="00116619"/>
    <w:rsid w:val="00143D17"/>
    <w:rsid w:val="00145C5C"/>
    <w:rsid w:val="00186AC4"/>
    <w:rsid w:val="001958A0"/>
    <w:rsid w:val="001C6F86"/>
    <w:rsid w:val="00237EB2"/>
    <w:rsid w:val="002467AD"/>
    <w:rsid w:val="00287C86"/>
    <w:rsid w:val="00292934"/>
    <w:rsid w:val="002D4AD9"/>
    <w:rsid w:val="00310E62"/>
    <w:rsid w:val="00317AC3"/>
    <w:rsid w:val="00323F17"/>
    <w:rsid w:val="00353249"/>
    <w:rsid w:val="00355AF1"/>
    <w:rsid w:val="003A137D"/>
    <w:rsid w:val="003C7068"/>
    <w:rsid w:val="003F0512"/>
    <w:rsid w:val="004701AE"/>
    <w:rsid w:val="004B5428"/>
    <w:rsid w:val="004E39DC"/>
    <w:rsid w:val="0054126A"/>
    <w:rsid w:val="005A4393"/>
    <w:rsid w:val="005C0103"/>
    <w:rsid w:val="005D0351"/>
    <w:rsid w:val="00601A3E"/>
    <w:rsid w:val="00602F75"/>
    <w:rsid w:val="006110C5"/>
    <w:rsid w:val="0062260D"/>
    <w:rsid w:val="00664FC9"/>
    <w:rsid w:val="00676E7E"/>
    <w:rsid w:val="006B0E54"/>
    <w:rsid w:val="006C6472"/>
    <w:rsid w:val="0070196C"/>
    <w:rsid w:val="00720FE4"/>
    <w:rsid w:val="00747D26"/>
    <w:rsid w:val="0075186C"/>
    <w:rsid w:val="00764DD3"/>
    <w:rsid w:val="00777FBD"/>
    <w:rsid w:val="007B30AF"/>
    <w:rsid w:val="007C1175"/>
    <w:rsid w:val="007D486F"/>
    <w:rsid w:val="008061FE"/>
    <w:rsid w:val="0085159A"/>
    <w:rsid w:val="00875E1A"/>
    <w:rsid w:val="00885AF8"/>
    <w:rsid w:val="008A33CF"/>
    <w:rsid w:val="008C03B9"/>
    <w:rsid w:val="008F350C"/>
    <w:rsid w:val="008F5D50"/>
    <w:rsid w:val="009239FD"/>
    <w:rsid w:val="00945EE6"/>
    <w:rsid w:val="0095320A"/>
    <w:rsid w:val="0096434D"/>
    <w:rsid w:val="009647E6"/>
    <w:rsid w:val="0098135F"/>
    <w:rsid w:val="009979F7"/>
    <w:rsid w:val="00A16C8B"/>
    <w:rsid w:val="00A334B0"/>
    <w:rsid w:val="00A86CF1"/>
    <w:rsid w:val="00AC2A88"/>
    <w:rsid w:val="00AD1856"/>
    <w:rsid w:val="00BA1D66"/>
    <w:rsid w:val="00BD0690"/>
    <w:rsid w:val="00BD3530"/>
    <w:rsid w:val="00D07EEF"/>
    <w:rsid w:val="00D61821"/>
    <w:rsid w:val="00D753C9"/>
    <w:rsid w:val="00D775BA"/>
    <w:rsid w:val="00DB6BCD"/>
    <w:rsid w:val="00E0682E"/>
    <w:rsid w:val="00E10EEA"/>
    <w:rsid w:val="00E40DEC"/>
    <w:rsid w:val="00E700AD"/>
    <w:rsid w:val="00E72B5E"/>
    <w:rsid w:val="00F12CE4"/>
    <w:rsid w:val="00F40355"/>
    <w:rsid w:val="00F57631"/>
    <w:rsid w:val="00FA32D9"/>
    <w:rsid w:val="00FF2ED1"/>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795B51"/>
  <w15:chartTrackingRefBased/>
  <w15:docId w15:val="{FB30A49A-CAA8-429A-9113-29937950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A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D0351"/>
    <w:pPr>
      <w:spacing w:before="100" w:beforeAutospacing="1" w:after="100" w:afterAutospacing="1"/>
    </w:pPr>
    <w:rPr>
      <w:color w:val="0000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5659">
      <w:bodyDiv w:val="1"/>
      <w:marLeft w:val="0"/>
      <w:marRight w:val="0"/>
      <w:marTop w:val="0"/>
      <w:marBottom w:val="0"/>
      <w:divBdr>
        <w:top w:val="none" w:sz="0" w:space="0" w:color="auto"/>
        <w:left w:val="none" w:sz="0" w:space="0" w:color="auto"/>
        <w:bottom w:val="none" w:sz="0" w:space="0" w:color="auto"/>
        <w:right w:val="none" w:sz="0" w:space="0" w:color="auto"/>
      </w:divBdr>
    </w:div>
    <w:div w:id="1070734951">
      <w:bodyDiv w:val="1"/>
      <w:marLeft w:val="0"/>
      <w:marRight w:val="0"/>
      <w:marTop w:val="0"/>
      <w:marBottom w:val="0"/>
      <w:divBdr>
        <w:top w:val="none" w:sz="0" w:space="0" w:color="auto"/>
        <w:left w:val="none" w:sz="0" w:space="0" w:color="auto"/>
        <w:bottom w:val="none" w:sz="0" w:space="0" w:color="auto"/>
        <w:right w:val="none" w:sz="0" w:space="0" w:color="auto"/>
      </w:divBdr>
    </w:div>
    <w:div w:id="1772969389">
      <w:bodyDiv w:val="1"/>
      <w:marLeft w:val="0"/>
      <w:marRight w:val="0"/>
      <w:marTop w:val="0"/>
      <w:marBottom w:val="0"/>
      <w:divBdr>
        <w:top w:val="none" w:sz="0" w:space="0" w:color="auto"/>
        <w:left w:val="none" w:sz="0" w:space="0" w:color="auto"/>
        <w:bottom w:val="none" w:sz="0" w:space="0" w:color="auto"/>
        <w:right w:val="none" w:sz="0" w:space="0" w:color="auto"/>
      </w:divBdr>
    </w:div>
    <w:div w:id="2110806544">
      <w:bodyDiv w:val="1"/>
      <w:marLeft w:val="0"/>
      <w:marRight w:val="0"/>
      <w:marTop w:val="0"/>
      <w:marBottom w:val="0"/>
      <w:divBdr>
        <w:top w:val="none" w:sz="0" w:space="0" w:color="auto"/>
        <w:left w:val="none" w:sz="0" w:space="0" w:color="auto"/>
        <w:bottom w:val="none" w:sz="0" w:space="0" w:color="auto"/>
        <w:right w:val="none" w:sz="0" w:space="0" w:color="auto"/>
      </w:divBdr>
      <w:divsChild>
        <w:div w:id="956568821">
          <w:marLeft w:val="0"/>
          <w:marRight w:val="0"/>
          <w:marTop w:val="0"/>
          <w:marBottom w:val="0"/>
          <w:divBdr>
            <w:top w:val="none" w:sz="0" w:space="0" w:color="000000"/>
            <w:left w:val="none" w:sz="0" w:space="0" w:color="000000"/>
            <w:bottom w:val="none" w:sz="0" w:space="0" w:color="000000"/>
            <w:right w:val="none" w:sz="0" w:space="0" w:color="000000"/>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6451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December 19, 2003</vt:lpstr>
    </vt:vector>
  </TitlesOfParts>
  <Company>The Haverford School</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19, 2003</dc:title>
  <dc:subject/>
  <dc:creator>Teachers</dc:creator>
  <cp:keywords/>
  <dc:description/>
  <cp:lastModifiedBy>Volodymyr Bodnar</cp:lastModifiedBy>
  <cp:revision>2</cp:revision>
  <cp:lastPrinted>2005-09-28T01:22:00Z</cp:lastPrinted>
  <dcterms:created xsi:type="dcterms:W3CDTF">2021-12-12T18:29:00Z</dcterms:created>
  <dcterms:modified xsi:type="dcterms:W3CDTF">2021-12-12T18:29:00Z</dcterms:modified>
</cp:coreProperties>
</file>